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宋体"/>
          <w:sz w:val="24"/>
          <w:szCs w:val="32"/>
          <w:lang w:val="en-US" w:eastAsia="zh-CN"/>
        </w:rPr>
        <w:t>广东科技学院</w:t>
      </w:r>
      <w:r>
        <w:rPr>
          <w:rFonts w:hint="eastAsia" w:ascii="仿宋" w:hAnsi="仿宋" w:eastAsia="仿宋" w:cs="仿宋"/>
          <w:sz w:val="24"/>
          <w:shd w:val="clear" w:color="auto" w:fill="FFFFFF"/>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auto"/>
          <w:sz w:val="24"/>
          <w:szCs w:val="32"/>
          <w:highlight w:val="none"/>
          <w:lang w:val="en-US" w:eastAsia="zh-CN"/>
        </w:rPr>
        <w:t>广东科技学院第十期学生教官作训服购置项目</w:t>
      </w:r>
      <w:r>
        <w:rPr>
          <w:rFonts w:hint="eastAsia" w:ascii="仿宋" w:hAnsi="仿宋" w:eastAsia="仿宋" w:cs="仿宋"/>
          <w:color w:val="auto"/>
          <w:sz w:val="24"/>
          <w:highlight w:val="none"/>
        </w:rPr>
        <w:t>（项目编号：</w:t>
      </w:r>
      <w:r>
        <w:rPr>
          <w:rFonts w:hint="eastAsia" w:ascii="仿宋" w:hAnsi="仿宋" w:eastAsia="仿宋" w:cs="仿宋"/>
          <w:color w:val="auto"/>
          <w:sz w:val="24"/>
          <w:szCs w:val="32"/>
          <w:highlight w:val="none"/>
        </w:rPr>
        <w:t>NB-Y-2024142(GK041)</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w:t>
      </w:r>
      <w:bookmarkStart w:id="0" w:name="_GoBack"/>
      <w:bookmarkEnd w:id="0"/>
      <w:r>
        <w:rPr>
          <w:rFonts w:hint="eastAsia" w:ascii="仿宋" w:hAnsi="仿宋" w:eastAsia="仿宋" w:cs="仿宋"/>
          <w:sz w:val="24"/>
        </w:rPr>
        <w:t>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1E274295"/>
    <w:rsid w:val="27CF1760"/>
    <w:rsid w:val="3AC0752E"/>
    <w:rsid w:val="49A13DA3"/>
    <w:rsid w:val="5651494C"/>
    <w:rsid w:val="61B06670"/>
    <w:rsid w:val="68AF4A31"/>
    <w:rsid w:val="7236522A"/>
    <w:rsid w:val="76E76A79"/>
    <w:rsid w:val="782E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499</Words>
  <Characters>517</Characters>
  <Lines>4</Lines>
  <Paragraphs>1</Paragraphs>
  <TotalTime>4</TotalTime>
  <ScaleCrop>false</ScaleCrop>
  <LinksUpToDate>false</LinksUpToDate>
  <CharactersWithSpaces>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微信用户</cp:lastModifiedBy>
  <dcterms:modified xsi:type="dcterms:W3CDTF">2024-12-24T09:41:48Z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7F399E9453DD483583F8421C185882DC_13</vt:lpwstr>
  </property>
</Properties>
</file>